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振动刀机器操作说明书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开机启动后触摸屏进入页面保护状态，点击一下屏幕的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左上角</w:t>
      </w:r>
      <w:r>
        <w:rPr>
          <w:rFonts w:hint="eastAsia"/>
          <w:b/>
          <w:bCs/>
          <w:sz w:val="21"/>
          <w:szCs w:val="21"/>
          <w:lang w:val="en-US" w:eastAsia="zh-CN"/>
        </w:rPr>
        <w:t>位置，进入“工作”界面。</w:t>
      </w:r>
    </w:p>
    <w:p>
      <w:pPr>
        <w:numPr>
          <w:ilvl w:val="0"/>
          <w:numId w:val="0"/>
        </w:numPr>
        <w:jc w:val="center"/>
      </w:pP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574165" cy="1016635"/>
            <wp:effectExtent l="0" t="0" r="6985" b="12065"/>
            <wp:docPr id="1" name="图片 1" descr="开机启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开机启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二、进入机器“工作”界面，按“回原点”，直到屏幕下方提示“回原点完成”时，再继续下一步操作。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598295" cy="994410"/>
            <wp:effectExtent l="0" t="0" r="1905" b="15240"/>
            <wp:docPr id="2" name="图片 2" descr="工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工作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进入“刀深”界面。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  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633220" cy="963930"/>
            <wp:effectExtent l="0" t="0" r="5080" b="7620"/>
            <wp:docPr id="3" name="图片 3" descr="刀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刀深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1.先选择要调的刀号，按下图横框（振动刀）或（SP1）切换，总共有8种刀深可调（SP1~SP8）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689100" cy="284480"/>
            <wp:effectExtent l="0" t="0" r="6350" b="127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2.然后按下图位置可切换每次需要移动的步长，有四种步长可选（5、1、0.1、0.03）单位为毫米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643255" cy="218440"/>
            <wp:effectExtent l="0" t="0" r="4445" b="10160"/>
            <wp:docPr id="29" name="图片 29" descr="步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步长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如果刀尖离台面还有几厘米高，那么你可以先选择步长为5毫米，然后按下“向下的方向键”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241300" cy="280670"/>
            <wp:effectExtent l="0" t="0" r="6350" b="5080"/>
            <wp:docPr id="30" name="图片 30" descr="上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上下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>，当刀尖离台面不足5毫米时将步长切换为1毫米或者0.1毫米，直到将刀尖调到刚好和台面接触为止，然后按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242570" cy="250825"/>
            <wp:effectExtent l="0" t="0" r="5080" b="15875"/>
            <wp:docPr id="31" name="图片 31" descr="确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确定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>打钩确定,</w:t>
      </w:r>
      <w:r>
        <w:rPr>
          <w:rFonts w:hint="eastAsia"/>
          <w:b/>
          <w:bCs/>
          <w:sz w:val="21"/>
          <w:szCs w:val="21"/>
          <w:highlight w:val="yellow"/>
          <w:lang w:val="en-US" w:eastAsia="zh-CN"/>
        </w:rPr>
        <w:t>(调压轮的深度与调振动刀的深度不同点在于，压轮是以材料表面为基准，振动刀是以台面为基准，其它的和调振动刀深是一样的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highlight w:val="yellow"/>
          <w:lang w:val="en-US" w:eastAsia="zh-CN"/>
        </w:rPr>
        <w:t>)。振动刀切换到压轮只需要在触摸屏上按一下“Z或W”轴的坐标位置即可。如图所示位置</w:t>
      </w:r>
    </w:p>
    <w:p>
      <w:pPr>
        <w:widowControl w:val="0"/>
        <w:numPr>
          <w:numId w:val="0"/>
        </w:num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157605" cy="721995"/>
            <wp:effectExtent l="0" t="0" r="4445" b="1905"/>
            <wp:docPr id="12" name="图片 1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然后按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716280" cy="333375"/>
            <wp:effectExtent l="0" t="0" r="7620" b="9525"/>
            <wp:docPr id="32" name="图片 32" descr="测试，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测试，。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>任意一个键测试，测试切割的是一个30X30的方形，看刚才调的刀深切割出来的效果是否达到你的要求，如果刀深不够（只在材料上有个印记），那么在这个情况下，你可以先按这个键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279400" cy="280035"/>
            <wp:effectExtent l="0" t="0" r="6350" b="5715"/>
            <wp:docPr id="33" name="图片 33" descr="直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直下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>，刀头会直接下到上次调的刀深位置，在此基础上再调好所需步长，按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358140" cy="323850"/>
            <wp:effectExtent l="0" t="0" r="3810" b="0"/>
            <wp:docPr id="34" name="图片 34" descr="上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上下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>向下，然后打钩，再按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678180" cy="294640"/>
            <wp:effectExtent l="0" t="0" r="7620" b="10160"/>
            <wp:docPr id="35" name="图片 35" descr="测试，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测试，。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>测试，直到调到你所需的效果为止。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进入“速度”界面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2297430" cy="1289685"/>
            <wp:effectExtent l="0" t="0" r="7620" b="5715"/>
            <wp:docPr id="5" name="图片 5" descr="速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速度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在此界面中需调的位置有：单头机器：空跑速度、振动刀、振动刀的下落和上提速度、XY的移动速度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双头机器:空跑速度、振动刀速度、压轮速度、振动刀和压轮的下落和上提速度、XY的移动速度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014095" cy="192405"/>
            <wp:effectExtent l="0" t="0" r="14605" b="17145"/>
            <wp:docPr id="6" name="图片 6" descr="空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空跑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>空跑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080135" cy="178435"/>
            <wp:effectExtent l="0" t="0" r="5715" b="12065"/>
            <wp:docPr id="7" name="图片 7" descr="振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振动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>振动刀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992505" cy="233045"/>
            <wp:effectExtent l="0" t="0" r="17145" b="14605"/>
            <wp:docPr id="8" name="图片 8" descr="压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压轮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>压轮速度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027430" cy="231775"/>
            <wp:effectExtent l="0" t="0" r="1270" b="15875"/>
            <wp:docPr id="9" name="图片 9" descr="上下振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上下振动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振动刀下落上提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038860" cy="212725"/>
            <wp:effectExtent l="0" t="0" r="8890" b="15875"/>
            <wp:docPr id="10" name="图片 10" descr="压轮上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压轮上下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压轮下落上提 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541655" cy="423545"/>
            <wp:effectExtent l="0" t="0" r="10795" b="14605"/>
            <wp:docPr id="39" name="图片 39" descr="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移动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>XY移动速度</w:t>
      </w:r>
    </w:p>
    <w:p>
      <w:pPr>
        <w:widowControl w:val="0"/>
        <w:numPr>
          <w:ilvl w:val="0"/>
          <w:numId w:val="6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进入“设置”界面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2386330" cy="1339850"/>
            <wp:effectExtent l="0" t="0" r="13970" b="12700"/>
            <wp:docPr id="11" name="图片 11" descr="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设置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7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当切割图形发现下刀和提刀的位置没切断时，看还有几个毫米没断，只需要把 振动刀 的下落延伸或振动刀的上提延伸输入相应的数字就可以（单位为毫米），如图：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   </w:t>
      </w:r>
      <w:r>
        <w:rPr>
          <w:rFonts w:hint="eastAsia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615440" cy="396240"/>
            <wp:effectExtent l="0" t="0" r="3810" b="3810"/>
            <wp:docPr id="13" name="图片 13" descr="QQ截图2017061409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7061409360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highlight w:val="yellow"/>
          <w:lang w:val="en-US" w:eastAsia="zh-CN"/>
        </w:rPr>
        <w:t>五、</w:t>
      </w:r>
      <w:r>
        <w:rPr>
          <w:rFonts w:hint="eastAsia"/>
          <w:b/>
          <w:bCs/>
          <w:sz w:val="21"/>
          <w:szCs w:val="21"/>
          <w:lang w:val="en-US" w:eastAsia="zh-CN"/>
        </w:rPr>
        <w:t>当刀深和速度等都调好后，将图形发送到机器，然后进入“工作”界面。</w:t>
      </w:r>
    </w:p>
    <w:p>
      <w:pPr>
        <w:widowControl w:val="0"/>
        <w:numPr>
          <w:ilvl w:val="0"/>
          <w:numId w:val="8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将机头移动到需要开始切割的位置，然后按“定零点”，屏幕下方会提示 “定零点成功” 。2.然后按“到零点”，机头会移动到所发图形的最远位置（可检查图形是否超过材料的宽度），再按“到零点”又会回到刚才定的原点位置。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3.按“吸风”，材料吸稳固后按“重复”，就开始切割了。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5FE8"/>
    <w:multiLevelType w:val="singleLevel"/>
    <w:tmpl w:val="593F5FE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3F834E"/>
    <w:multiLevelType w:val="singleLevel"/>
    <w:tmpl w:val="593F834E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93F87E0"/>
    <w:multiLevelType w:val="singleLevel"/>
    <w:tmpl w:val="593F87E0"/>
    <w:lvl w:ilvl="0" w:tentative="0">
      <w:start w:val="3"/>
      <w:numFmt w:val="decimal"/>
      <w:suff w:val="nothing"/>
      <w:lvlText w:val="%1."/>
      <w:lvlJc w:val="left"/>
    </w:lvl>
  </w:abstractNum>
  <w:abstractNum w:abstractNumId="3">
    <w:nsid w:val="593F8D24"/>
    <w:multiLevelType w:val="singleLevel"/>
    <w:tmpl w:val="593F8D24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93F8F81"/>
    <w:multiLevelType w:val="singleLevel"/>
    <w:tmpl w:val="593F8F81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93F9075"/>
    <w:multiLevelType w:val="singleLevel"/>
    <w:tmpl w:val="593F9075"/>
    <w:lvl w:ilvl="0" w:tentative="0">
      <w:start w:val="5"/>
      <w:numFmt w:val="chineseCounting"/>
      <w:suff w:val="nothing"/>
      <w:lvlText w:val="%1、"/>
      <w:lvlJc w:val="left"/>
    </w:lvl>
  </w:abstractNum>
  <w:abstractNum w:abstractNumId="6">
    <w:nsid w:val="593F9283"/>
    <w:multiLevelType w:val="singleLevel"/>
    <w:tmpl w:val="593F9283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93F9CE6"/>
    <w:multiLevelType w:val="singleLevel"/>
    <w:tmpl w:val="593F9CE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55996"/>
    <w:rsid w:val="0AC27FD5"/>
    <w:rsid w:val="1BD7077A"/>
    <w:rsid w:val="2B7C5C3B"/>
    <w:rsid w:val="4C6D6112"/>
    <w:rsid w:val="5A5D278A"/>
    <w:rsid w:val="5AF0777A"/>
    <w:rsid w:val="6A4E6270"/>
    <w:rsid w:val="778E1D73"/>
    <w:rsid w:val="7D3B3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jpe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2017-06-17T02:46:21Z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